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7E1" w:rsidRDefault="00901F2C" w:rsidP="00D977E1">
      <w:pPr>
        <w:ind w:left="1100"/>
        <w:jc w:val="center"/>
        <w:rPr>
          <w:rFonts w:ascii="Arial" w:eastAsia="Arial" w:hAnsi="Arial" w:cs="Arial"/>
          <w:color w:val="002060"/>
          <w:sz w:val="28"/>
          <w:szCs w:val="28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color w:val="002060"/>
          <w:sz w:val="28"/>
          <w:szCs w:val="28"/>
        </w:rPr>
        <w:t>S</w:t>
      </w:r>
      <w:r>
        <w:rPr>
          <w:rFonts w:ascii="Arial" w:eastAsia="Arial" w:hAnsi="Arial" w:cs="Arial"/>
          <w:color w:val="002060"/>
        </w:rPr>
        <w:t>CHEMA DI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P</w:t>
      </w:r>
      <w:r>
        <w:rPr>
          <w:rFonts w:ascii="Arial" w:eastAsia="Arial" w:hAnsi="Arial" w:cs="Arial"/>
          <w:color w:val="002060"/>
        </w:rPr>
        <w:t>IANO DEI CONTROLLI DEL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RPCT </w:t>
      </w:r>
    </w:p>
    <w:p w:rsidR="00D977E1" w:rsidRPr="00D977E1" w:rsidRDefault="00901F2C" w:rsidP="00D977E1">
      <w:pPr>
        <w:ind w:left="1100"/>
        <w:jc w:val="center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>DELL</w:t>
      </w:r>
      <w:r>
        <w:rPr>
          <w:rFonts w:ascii="Arial" w:eastAsia="Arial" w:hAnsi="Arial" w:cs="Arial"/>
          <w:color w:val="002060"/>
          <w:sz w:val="28"/>
          <w:szCs w:val="28"/>
        </w:rPr>
        <w:t>’O</w:t>
      </w:r>
      <w:r>
        <w:rPr>
          <w:rFonts w:ascii="Arial" w:eastAsia="Arial" w:hAnsi="Arial" w:cs="Arial"/>
          <w:color w:val="002060"/>
        </w:rPr>
        <w:t xml:space="preserve">RDINE DEGLI INGEGNERI </w:t>
      </w:r>
      <w:r w:rsidR="00D977E1">
        <w:rPr>
          <w:rFonts w:ascii="Arial" w:eastAsia="Arial" w:hAnsi="Arial" w:cs="Arial"/>
          <w:color w:val="002060"/>
        </w:rPr>
        <w:t xml:space="preserve">DELLA PROVINCIA DI </w:t>
      </w:r>
      <w:r w:rsidR="00D977E1" w:rsidRPr="00D977E1">
        <w:rPr>
          <w:rFonts w:ascii="Arial" w:eastAsia="Arial" w:hAnsi="Arial" w:cs="Arial"/>
          <w:color w:val="002060"/>
          <w:sz w:val="28"/>
          <w:szCs w:val="28"/>
        </w:rPr>
        <w:t>M</w:t>
      </w:r>
      <w:r w:rsidR="00D977E1" w:rsidRPr="00D977E1">
        <w:rPr>
          <w:rFonts w:ascii="Arial" w:eastAsia="Arial" w:hAnsi="Arial" w:cs="Arial"/>
          <w:color w:val="002060"/>
        </w:rPr>
        <w:t>ODENA</w:t>
      </w:r>
    </w:p>
    <w:p w:rsidR="00952DAC" w:rsidRDefault="00901F2C" w:rsidP="00D977E1">
      <w:pPr>
        <w:ind w:left="110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02060"/>
        </w:rPr>
        <w:t>PER L</w:t>
      </w:r>
      <w:r>
        <w:rPr>
          <w:rFonts w:ascii="Arial" w:eastAsia="Arial" w:hAnsi="Arial" w:cs="Arial"/>
          <w:color w:val="002060"/>
          <w:sz w:val="28"/>
          <w:szCs w:val="28"/>
        </w:rPr>
        <w:t>’</w:t>
      </w:r>
      <w:r>
        <w:rPr>
          <w:rFonts w:ascii="Arial" w:eastAsia="Arial" w:hAnsi="Arial" w:cs="Arial"/>
          <w:color w:val="002060"/>
        </w:rPr>
        <w:t>ANNO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201</w:t>
      </w:r>
      <w:r w:rsidR="00A47F82">
        <w:rPr>
          <w:rFonts w:ascii="Arial" w:eastAsia="Arial" w:hAnsi="Arial" w:cs="Arial"/>
          <w:color w:val="002060"/>
          <w:sz w:val="28"/>
          <w:szCs w:val="28"/>
        </w:rPr>
        <w:t>8</w:t>
      </w:r>
    </w:p>
    <w:p w:rsidR="00952DAC" w:rsidRDefault="00952DAC">
      <w:pPr>
        <w:spacing w:line="66" w:lineRule="exact"/>
        <w:rPr>
          <w:sz w:val="24"/>
          <w:szCs w:val="24"/>
        </w:rPr>
      </w:pPr>
    </w:p>
    <w:p w:rsidR="00952DAC" w:rsidRDefault="00901F2C">
      <w:pPr>
        <w:ind w:left="5960"/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28"/>
          <w:szCs w:val="28"/>
        </w:rPr>
        <w:t>PTPC 201</w:t>
      </w:r>
      <w:r w:rsidR="00A47F82">
        <w:rPr>
          <w:rFonts w:ascii="Arial" w:eastAsia="Arial" w:hAnsi="Arial" w:cs="Arial"/>
          <w:color w:val="002060"/>
          <w:sz w:val="28"/>
          <w:szCs w:val="28"/>
        </w:rPr>
        <w:t>8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– 20</w:t>
      </w:r>
      <w:r w:rsidR="00A47F82">
        <w:rPr>
          <w:rFonts w:ascii="Arial" w:eastAsia="Arial" w:hAnsi="Arial" w:cs="Arial"/>
          <w:color w:val="002060"/>
          <w:sz w:val="28"/>
          <w:szCs w:val="28"/>
        </w:rPr>
        <w:t>20</w:t>
      </w:r>
    </w:p>
    <w:p w:rsidR="00952DAC" w:rsidRDefault="00952DAC">
      <w:pPr>
        <w:spacing w:line="20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3320"/>
        <w:gridCol w:w="140"/>
        <w:gridCol w:w="8100"/>
        <w:gridCol w:w="120"/>
        <w:gridCol w:w="2980"/>
        <w:gridCol w:w="30"/>
      </w:tblGrid>
      <w:tr w:rsidR="00952DAC">
        <w:trPr>
          <w:trHeight w:val="27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01F2C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TEMPISTICA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7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BFBFBF"/>
            <w:vAlign w:val="bottom"/>
          </w:tcPr>
          <w:p w:rsidR="00952DAC" w:rsidRDefault="00901F2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REA DI CONTROLLO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BFBFBF"/>
            <w:vAlign w:val="bottom"/>
          </w:tcPr>
          <w:p w:rsidR="00952DAC" w:rsidRDefault="00901F2C">
            <w:pPr>
              <w:ind w:left="3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ONTROLLO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Sezione “Amministrazione trasparente” –  esistenza della sezione e  conformità  alla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semestrale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74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normativa di riferimento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Accesso  Civico  generalizzato  –  inserimento  informazioni  sul  sito  istituzionale/sez.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semestrale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74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amministrazione trasparente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Aggiornamento dati ex art. 22 D.lgs. 33/2013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vMerge w:val="restart"/>
            <w:shd w:val="clear" w:color="auto" w:fill="E2EFD9"/>
            <w:vAlign w:val="bottom"/>
          </w:tcPr>
          <w:p w:rsidR="00952DAC" w:rsidRDefault="00901F2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Trasparenza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Inserimento link con soggetti vigilati, controllati e partecipati di cui all’art. 22 D.lgs.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1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10"/>
                <w:szCs w:val="10"/>
              </w:rPr>
            </w:pPr>
          </w:p>
        </w:tc>
        <w:tc>
          <w:tcPr>
            <w:tcW w:w="3320" w:type="dxa"/>
            <w:vMerge/>
            <w:shd w:val="clear" w:color="auto" w:fill="E2EFD9"/>
            <w:vAlign w:val="bottom"/>
          </w:tcPr>
          <w:p w:rsidR="00952DAC" w:rsidRDefault="00952DA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vMerge w:val="restart"/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33/2013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154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8100" w:type="dxa"/>
            <w:vMerge/>
            <w:tcBorders>
              <w:bottom w:val="single" w:sz="8" w:space="0" w:color="auto"/>
            </w:tcBorders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Contributi e sovvenzioni – pubblicazione di criteri e modalità cui l’ente si attiene per la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concessione di sovvenzioni, contributi, sussidi e ausili finanziari e per l’attribuzione di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71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vantaggi economici di qualunque genere a persone ed enti pubblici e privati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1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Contributi e sovvenzioni – pubblicazione di erogazioni superiore ad Euro 1000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/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pubblicazione bilancio preventivo e consuntivo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semestrale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Adozione Codice – verifica pubblicazione codice e delibera di adozione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0"/>
        </w:trPr>
        <w:tc>
          <w:tcPr>
            <w:tcW w:w="100" w:type="dxa"/>
            <w:tcBorders>
              <w:left w:val="single" w:sz="8" w:space="0" w:color="auto"/>
              <w:bottom w:val="single" w:sz="8" w:space="0" w:color="ACB9CA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CB9CA"/>
            </w:tcBorders>
            <w:shd w:val="clear" w:color="auto" w:fill="ACB9CA"/>
            <w:vAlign w:val="bottom"/>
          </w:tcPr>
          <w:p w:rsidR="00952DAC" w:rsidRDefault="00901F2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Codice specifico dei Dipendenti</w:t>
            </w:r>
          </w:p>
        </w:tc>
        <w:tc>
          <w:tcPr>
            <w:tcW w:w="140" w:type="dxa"/>
            <w:tcBorders>
              <w:bottom w:val="single" w:sz="8" w:space="0" w:color="ACB9CA"/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8100" w:type="dxa"/>
            <w:tcBorders>
              <w:bottom w:val="single" w:sz="8" w:space="0" w:color="auto"/>
            </w:tcBorders>
            <w:vAlign w:val="bottom"/>
          </w:tcPr>
          <w:p w:rsidR="00952DAC" w:rsidRDefault="00952DAC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/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ACB9CA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CB9CA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ACB9CA"/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Tutela del dipendente segnalante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 segnalazione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Ricezione regali o altra utilità in difformità dal Codice di comportamento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 segnalazione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3320" w:type="dxa"/>
            <w:shd w:val="clear" w:color="auto" w:fill="ACB9CA"/>
            <w:vAlign w:val="bottom"/>
          </w:tcPr>
          <w:p w:rsidR="00952DAC" w:rsidRDefault="00952DAC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dell’appartenenza di dipendenti ad associazioni i cui interessi sono coincidenti con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gli interessi tutelati dall’Ordine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8EAADB"/>
            </w:tcBorders>
            <w:shd w:val="clear" w:color="auto" w:fill="8EAADB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8EAADB"/>
            </w:tcBorders>
            <w:shd w:val="clear" w:color="auto" w:fill="8EAADB"/>
            <w:vAlign w:val="bottom"/>
          </w:tcPr>
          <w:p w:rsidR="00952DAC" w:rsidRDefault="00901F2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8EAADB"/>
              </w:rPr>
              <w:t>Incompatibilità ed inconferibilità</w:t>
            </w:r>
          </w:p>
        </w:tc>
        <w:tc>
          <w:tcPr>
            <w:tcW w:w="140" w:type="dxa"/>
            <w:tcBorders>
              <w:bottom w:val="single" w:sz="8" w:space="0" w:color="8EAADB"/>
              <w:right w:val="single" w:sz="8" w:space="0" w:color="auto"/>
            </w:tcBorders>
            <w:shd w:val="clear" w:color="auto" w:fill="8EAADB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esistenza delle autodichiarazioni di mancanza di inconferibilità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EAADB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8EAADB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ADB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sussistenza condanne penali in capo agli esponenti dell’organo politico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F4B083"/>
            </w:tcBorders>
            <w:shd w:val="clear" w:color="auto" w:fill="F4B083"/>
            <w:vAlign w:val="bottom"/>
          </w:tcPr>
          <w:p w:rsidR="00952DAC" w:rsidRDefault="00952DAC"/>
        </w:tc>
        <w:tc>
          <w:tcPr>
            <w:tcW w:w="3320" w:type="dxa"/>
            <w:vMerge w:val="restart"/>
            <w:tcBorders>
              <w:bottom w:val="single" w:sz="8" w:space="0" w:color="F4B083"/>
            </w:tcBorders>
            <w:shd w:val="clear" w:color="auto" w:fill="F4B083"/>
            <w:vAlign w:val="bottom"/>
          </w:tcPr>
          <w:p w:rsidR="00952DAC" w:rsidRDefault="00901F2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Misure specifiche di prevenzione</w:t>
            </w:r>
          </w:p>
        </w:tc>
        <w:tc>
          <w:tcPr>
            <w:tcW w:w="140" w:type="dxa"/>
            <w:tcBorders>
              <w:bottom w:val="single" w:sz="8" w:space="0" w:color="F4B083"/>
              <w:right w:val="single" w:sz="8" w:space="0" w:color="auto"/>
            </w:tcBorders>
            <w:shd w:val="clear" w:color="auto" w:fill="F4B083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esistenza di procedura per la gestione dell’opinamento delle parcelle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4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4B083"/>
            <w:vAlign w:val="bottom"/>
          </w:tcPr>
          <w:p w:rsidR="00952DAC" w:rsidRDefault="00952DAC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vMerge/>
            <w:shd w:val="clear" w:color="auto" w:fill="F4B083"/>
            <w:vAlign w:val="bottom"/>
          </w:tcPr>
          <w:p w:rsidR="00952DAC" w:rsidRDefault="00952D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4B083"/>
            <w:vAlign w:val="bottom"/>
          </w:tcPr>
          <w:p w:rsidR="00952DAC" w:rsidRDefault="00952DAC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 esistenza  procedura  per  gestire  l’individuazione  di  professionisti  per  lo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semestrale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78"/>
        </w:trPr>
        <w:tc>
          <w:tcPr>
            <w:tcW w:w="100" w:type="dxa"/>
            <w:tcBorders>
              <w:left w:val="single" w:sz="8" w:space="0" w:color="auto"/>
              <w:bottom w:val="single" w:sz="8" w:space="0" w:color="F4B083"/>
            </w:tcBorders>
            <w:shd w:val="clear" w:color="auto" w:fill="F4B083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F4B083"/>
            </w:tcBorders>
            <w:shd w:val="clear" w:color="auto" w:fill="F4B083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F4B083"/>
              <w:right w:val="single" w:sz="8" w:space="0" w:color="auto"/>
            </w:tcBorders>
            <w:shd w:val="clear" w:color="auto" w:fill="F4B083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svolgimento di incarichi (su richiesta di terzi)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4B083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F4B083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4B083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esistenza di procedura per individuazione eventi formativi da inserire nel POF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</w:tbl>
    <w:p w:rsidR="00952DAC" w:rsidRDefault="00952DAC">
      <w:pPr>
        <w:spacing w:line="1" w:lineRule="exact"/>
        <w:rPr>
          <w:sz w:val="24"/>
          <w:szCs w:val="24"/>
        </w:rPr>
      </w:pPr>
    </w:p>
    <w:sectPr w:rsidR="00952DAC" w:rsidSect="00D977E1">
      <w:pgSz w:w="16840" w:h="11906" w:orient="landscape"/>
      <w:pgMar w:top="1107" w:right="2381" w:bottom="1440" w:left="1140" w:header="0" w:footer="0" w:gutter="0"/>
      <w:cols w:space="720" w:equalWidth="0">
        <w:col w:w="133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AC"/>
    <w:rsid w:val="00142145"/>
    <w:rsid w:val="00236ABC"/>
    <w:rsid w:val="00901F2C"/>
    <w:rsid w:val="00952DAC"/>
    <w:rsid w:val="00A47F82"/>
    <w:rsid w:val="00D9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3C478-5EE9-5A48-A933-46023AE5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2D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Fabio Pellacani</cp:lastModifiedBy>
  <cp:revision>2</cp:revision>
  <dcterms:created xsi:type="dcterms:W3CDTF">2018-01-07T16:01:00Z</dcterms:created>
  <dcterms:modified xsi:type="dcterms:W3CDTF">2018-01-07T16:01:00Z</dcterms:modified>
</cp:coreProperties>
</file>